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Wright Glenn Tracy</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920" w:type="dxa"/>
            <w:vAlign w:val="bottom"/>
            <w:tcBorders>
              <w:top w:val="single" w:sz="8" w:color="0000EE"/>
              <w:bottom w:val="single" w:sz="8" w:color="9A9A9A"/>
            </w:tcBorders>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05/26/2026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NRG ENERGY,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NRG</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804 CARNEGIE CENTER</w:t>
            </w:r>
          </w:p>
        </w:tc>
      </w:tr>
      <w:tr>
        <w:trPr>
          <w:trHeight w:val="237"/>
        </w:trPr>
        <w:tc>
          <w:tcPr>
            <w:tcW w:w="7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PRINCETON NJ</w:t>
            </w:r>
          </w:p>
        </w:tc>
        <w:tc>
          <w:tcPr>
            <w:tcW w:w="1300" w:type="dxa"/>
            <w:vAlign w:val="bottom"/>
          </w:tcPr>
          <w:p>
            <w:pPr>
              <w:jc w:val="right"/>
              <w:ind w:right="397"/>
              <w:spacing w:after="0"/>
              <w:rPr>
                <w:sz w:val="20"/>
                <w:szCs w:val="20"/>
                <w:color w:val="auto"/>
              </w:rPr>
            </w:pPr>
            <w:r>
              <w:rPr>
                <w:rFonts w:ascii="Times New Roman" w:cs="Times New Roman" w:eastAsia="Times New Roman" w:hAnsi="Times New Roman"/>
                <w:sz w:val="20"/>
                <w:szCs w:val="20"/>
                <w:color w:val="0000FF"/>
              </w:rPr>
              <w:t>08540</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80" w:type="dxa"/>
            <w:vAlign w:val="bottom"/>
            <w:gridSpan w:val="2"/>
          </w:tcPr>
          <w:p>
            <w:pPr>
              <w:ind w:left="780"/>
              <w:spacing w:after="0"/>
              <w:rPr>
                <w:sz w:val="20"/>
                <w:szCs w:val="20"/>
                <w:color w:val="auto"/>
              </w:rPr>
            </w:pPr>
            <w:r>
              <w:rPr>
                <w:rFonts w:ascii="Arial" w:cs="Arial" w:eastAsia="Arial" w:hAnsi="Arial"/>
                <w:sz w:val="15"/>
                <w:szCs w:val="15"/>
                <w:b w:val="1"/>
                <w:bCs w:val="1"/>
                <w:color w:val="auto"/>
              </w:rPr>
              <w:t>2. Amount of Securities</w:t>
            </w:r>
          </w:p>
        </w:tc>
        <w:tc>
          <w:tcPr>
            <w:tcW w:w="1360" w:type="dxa"/>
            <w:vAlign w:val="bottom"/>
            <w:gridSpan w:val="2"/>
          </w:tcPr>
          <w:p>
            <w:pPr>
              <w:ind w:left="1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80" w:type="dxa"/>
            <w:vAlign w:val="bottom"/>
            <w:gridSpan w:val="2"/>
          </w:tcPr>
          <w:p>
            <w:pPr>
              <w:ind w:left="78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ind w:left="780"/>
              <w:spacing w:after="0" w:line="165" w:lineRule="exact"/>
              <w:rPr>
                <w:sz w:val="20"/>
                <w:szCs w:val="20"/>
                <w:color w:val="auto"/>
              </w:rPr>
            </w:pPr>
            <w:r>
              <w:rPr>
                <w:rFonts w:ascii="Arial" w:cs="Arial" w:eastAsia="Arial" w:hAnsi="Arial"/>
                <w:sz w:val="15"/>
                <w:szCs w:val="15"/>
                <w:b w:val="1"/>
                <w:bCs w:val="1"/>
                <w:color w:val="auto"/>
              </w:rPr>
              <w:t>4)</w:t>
            </w:r>
          </w:p>
        </w:tc>
        <w:tc>
          <w:tcPr>
            <w:tcW w:w="1740" w:type="dxa"/>
            <w:vAlign w:val="bottom"/>
          </w:tcPr>
          <w:p>
            <w:pPr>
              <w:spacing w:after="0"/>
              <w:rPr>
                <w:sz w:val="14"/>
                <w:szCs w:val="14"/>
                <w:color w:val="auto"/>
              </w:rPr>
            </w:pPr>
          </w:p>
        </w:tc>
        <w:tc>
          <w:tcPr>
            <w:tcW w:w="13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(D) or Indirect</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60" w:type="dxa"/>
            <w:vAlign w:val="bottom"/>
            <w:gridSpan w:val="2"/>
          </w:tcPr>
          <w:p>
            <w:pPr>
              <w:ind w:left="180"/>
              <w:spacing w:after="0"/>
              <w:rPr>
                <w:sz w:val="20"/>
                <w:szCs w:val="20"/>
                <w:color w:val="auto"/>
              </w:rPr>
            </w:pPr>
            <w:r>
              <w:rPr>
                <w:rFonts w:ascii="Arial" w:cs="Arial" w:eastAsia="Arial" w:hAnsi="Arial"/>
                <w:sz w:val="15"/>
                <w:szCs w:val="15"/>
                <w:b w:val="1"/>
                <w:bCs w:val="1"/>
                <w:color w:val="auto"/>
              </w:rPr>
              <w:t>(I) (Instr. 5)</w:t>
            </w: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1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410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Common Stock, par value $.01 per share</w:t>
            </w:r>
          </w:p>
        </w:tc>
        <w:tc>
          <w:tcPr>
            <w:tcW w:w="9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700"/>
              <w:spacing w:after="0"/>
              <w:rPr>
                <w:sz w:val="20"/>
                <w:szCs w:val="20"/>
                <w:color w:val="auto"/>
              </w:rPr>
            </w:pPr>
            <w:r>
              <w:rPr>
                <w:rFonts w:ascii="Times New Roman" w:cs="Times New Roman" w:eastAsia="Times New Roman" w:hAnsi="Times New Roman"/>
                <w:sz w:val="20"/>
                <w:szCs w:val="20"/>
                <w:color w:val="0000FF"/>
              </w:rPr>
              <w:t>50</w:t>
            </w:r>
          </w:p>
        </w:tc>
        <w:tc>
          <w:tcPr>
            <w:tcW w:w="1360" w:type="dxa"/>
            <w:vAlign w:val="bottom"/>
            <w:tcBorders>
              <w:bottom w:val="single" w:sz="8" w:color="2C2C2C"/>
            </w:tcBorders>
            <w:gridSpan w:val="2"/>
          </w:tcPr>
          <w:p>
            <w:pPr>
              <w:ind w:left="560"/>
              <w:spacing w:after="0" w:line="359" w:lineRule="exact"/>
              <w:rPr>
                <w:sz w:val="20"/>
                <w:szCs w:val="20"/>
                <w:color w:val="auto"/>
              </w:rPr>
            </w:pPr>
            <w:r>
              <w:rPr>
                <w:rFonts w:ascii="Times New Roman" w:cs="Times New Roman" w:eastAsia="Times New Roman" w:hAnsi="Times New Roman"/>
                <w:sz w:val="39"/>
                <w:szCs w:val="39"/>
                <w:color w:val="0000FF"/>
                <w:vertAlign w:val="subscript"/>
              </w:rPr>
              <w:t>D</w:t>
            </w:r>
            <w:r>
              <w:rPr>
                <w:rFonts w:ascii="Times New Roman" w:cs="Times New Roman" w:eastAsia="Times New Roman" w:hAnsi="Times New Roman"/>
                <w:sz w:val="13"/>
                <w:szCs w:val="13"/>
                <w:color w:val="008000"/>
              </w:rPr>
              <w:t>(1)</w:t>
            </w:r>
          </w:p>
        </w:tc>
        <w:tc>
          <w:tcPr>
            <w:tcW w:w="3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020" w:type="dxa"/>
            <w:vAlign w:val="bottom"/>
            <w:tcBorders>
              <w:top w:val="single" w:sz="8" w:color="2C2C2C"/>
            </w:tcBorders>
            <w:gridSpan w:val="5"/>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6"/>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2"/>
          </w:tcPr>
          <w:p>
            <w:pPr>
              <w:spacing w:after="0"/>
              <w:rPr>
                <w:sz w:val="3"/>
                <w:szCs w:val="3"/>
                <w:color w:val="auto"/>
              </w:rPr>
            </w:pPr>
          </w:p>
        </w:tc>
        <w:tc>
          <w:tcPr>
            <w:tcW w:w="24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92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60" w:type="dxa"/>
            <w:vAlign w:val="bottom"/>
            <w:gridSpan w:val="2"/>
          </w:tcPr>
          <w:p>
            <w:pPr>
              <w:ind w:left="20"/>
              <w:spacing w:after="0"/>
              <w:rPr>
                <w:sz w:val="20"/>
                <w:szCs w:val="20"/>
                <w:color w:val="auto"/>
              </w:rPr>
            </w:pPr>
            <w:r>
              <w:rPr>
                <w:rFonts w:ascii="Arial" w:cs="Arial" w:eastAsia="Arial" w:hAnsi="Arial"/>
                <w:sz w:val="15"/>
                <w:szCs w:val="15"/>
                <w:b w:val="1"/>
                <w:bCs w:val="1"/>
                <w:color w:val="auto"/>
              </w:rPr>
              <w:t>3. Title and Amount of Securities</w:t>
            </w:r>
          </w:p>
        </w:tc>
        <w:tc>
          <w:tcPr>
            <w:tcW w:w="6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6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(Instr. 4)</w:t>
            </w:r>
          </w:p>
        </w:tc>
        <w:tc>
          <w:tcPr>
            <w:tcW w:w="72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w w:val="98"/>
              </w:rPr>
              <w:t>Price of</w:t>
            </w:r>
          </w:p>
        </w:tc>
        <w:tc>
          <w:tcPr>
            <w:tcW w:w="34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7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6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Number</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20"/>
              <w:spacing w:after="0"/>
              <w:rPr>
                <w:sz w:val="20"/>
                <w:szCs w:val="20"/>
                <w:color w:val="auto"/>
              </w:rPr>
            </w:pPr>
            <w:r>
              <w:rPr>
                <w:rFonts w:ascii="Arial" w:cs="Arial" w:eastAsia="Arial" w:hAnsi="Arial"/>
                <w:sz w:val="15"/>
                <w:szCs w:val="15"/>
                <w:b w:val="1"/>
                <w:bCs w:val="1"/>
                <w:color w:val="auto"/>
              </w:rPr>
              <w:t>Title</w:t>
            </w:r>
          </w:p>
        </w:tc>
        <w:tc>
          <w:tcPr>
            <w:tcW w:w="720" w:type="dxa"/>
            <w:vAlign w:val="bottom"/>
          </w:tcPr>
          <w:p>
            <w:pPr>
              <w:ind w:left="80"/>
              <w:spacing w:after="0"/>
              <w:rPr>
                <w:sz w:val="20"/>
                <w:szCs w:val="20"/>
                <w:color w:val="auto"/>
              </w:rPr>
            </w:pPr>
            <w:r>
              <w:rPr>
                <w:rFonts w:ascii="Arial" w:cs="Arial" w:eastAsia="Arial" w:hAnsi="Arial"/>
                <w:sz w:val="15"/>
                <w:szCs w:val="15"/>
                <w:b w:val="1"/>
                <w:bCs w:val="1"/>
                <w:color w:val="auto"/>
              </w:rPr>
              <w:t>Shares</w:t>
            </w: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1. The Reporting Person owns 50 shares of common stock in joint tenancy with his spouse.</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wright.txt</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Christine Zoino, by Power</w:t>
            </w:r>
          </w:p>
        </w:tc>
        <w:tc>
          <w:tcPr>
            <w:tcW w:w="12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06/03/2026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90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4"/>
              </w:rPr>
              <w:t>of Attorney</w:t>
            </w:r>
          </w:p>
        </w:tc>
        <w:tc>
          <w:tcPr>
            <w:tcW w:w="128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May 20, 2026</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2379"/>
        <w:spacing w:after="0" w:line="273"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Brian Curci and Christine Zoino, signing singly, the undersigned's true and lawful attorney-in-fact to: (i) execute for and on behalf of the undersigned, in the undersigned's capacity as an officer and/or director and/or owner of greater than 10% of the outstanding Common Stock of NRG Energy, Inc., a Delaware corporation (the "Company"), Forms 3, 4, and 5 in accordance with Section 16(a) of the Securities Exchange Act of 1934 and the rules thereunder;</w:t>
      </w:r>
    </w:p>
    <w:p>
      <w:pPr>
        <w:spacing w:after="0" w:line="206" w:lineRule="exact"/>
        <w:rPr>
          <w:sz w:val="20"/>
          <w:szCs w:val="20"/>
          <w:color w:val="auto"/>
        </w:rPr>
      </w:pPr>
    </w:p>
    <w:p>
      <w:pPr>
        <w:ind w:right="2379"/>
        <w:spacing w:after="0" w:line="243" w:lineRule="auto"/>
        <w:tabs>
          <w:tab w:leader="none" w:pos="585"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including the New York Stock Exchange; and (iii)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29" w:lineRule="exact"/>
        <w:rPr>
          <w:sz w:val="20"/>
          <w:szCs w:val="20"/>
          <w:color w:val="auto"/>
        </w:rPr>
      </w:pPr>
    </w:p>
    <w:p>
      <w:pPr>
        <w:ind w:right="2379"/>
        <w:spacing w:after="0" w:line="246"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attorney-in-fact's substitute or substitutes, shall lawfully do or cause to be done by virtue of this power of attorney and the rights and powers herein granted. Each of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18" w:lineRule="exact"/>
        <w:rPr>
          <w:sz w:val="20"/>
          <w:szCs w:val="20"/>
          <w:color w:val="auto"/>
        </w:rPr>
      </w:pPr>
    </w:p>
    <w:p>
      <w:pPr>
        <w:ind w:right="2479"/>
        <w:spacing w:after="0" w:line="260"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each of the undersigned in a signed writing delivered to the foregoing attorneys-in-fact.</w:t>
      </w:r>
    </w:p>
    <w:p>
      <w:pPr>
        <w:spacing w:after="0" w:line="103" w:lineRule="exact"/>
        <w:rPr>
          <w:sz w:val="20"/>
          <w:szCs w:val="20"/>
          <w:color w:val="auto"/>
        </w:rPr>
      </w:pPr>
    </w:p>
    <w:p>
      <w:pPr>
        <w:ind w:right="2839"/>
        <w:spacing w:after="0" w:line="348" w:lineRule="auto"/>
        <w:rPr>
          <w:sz w:val="20"/>
          <w:szCs w:val="20"/>
          <w:color w:val="auto"/>
        </w:rPr>
      </w:pPr>
      <w:r>
        <w:rPr>
          <w:rFonts w:ascii="Courier New" w:cs="Courier New" w:eastAsia="Courier New" w:hAnsi="Courier New"/>
          <w:sz w:val="20"/>
          <w:szCs w:val="20"/>
          <w:color w:val="auto"/>
        </w:rPr>
        <w:t>IN WITNESS WHEREOF, the undersigned have caused this Power of Attorney to be executed as of date first written above.</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Glenn T. Wright</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_________________</w:t>
      </w:r>
    </w:p>
    <w:p>
      <w:pPr>
        <w:spacing w:after="0"/>
        <w:rPr>
          <w:sz w:val="20"/>
          <w:szCs w:val="20"/>
          <w:color w:val="auto"/>
        </w:rPr>
      </w:pPr>
      <w:r>
        <w:rPr>
          <w:rFonts w:ascii="Courier New" w:cs="Courier New" w:eastAsia="Courier New" w:hAnsi="Courier New"/>
          <w:sz w:val="20"/>
          <w:szCs w:val="20"/>
          <w:color w:val="auto"/>
        </w:rPr>
        <w:t>/s/ Glenn T. Wright</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36543" TargetMode="External"/><Relationship Id="rId11" Type="http://schemas.openxmlformats.org/officeDocument/2006/relationships/hyperlink" Target="http://www.sec.gov/cgi-bin/browse-edgar?action=getcompany&amp;CIK=00010138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2026-06-03T17:58:23Z</dcterms:created>
  <dcterms:modified xsi:type="dcterms:W3CDTF">2026-06-03T17:58:23Z</dcterms:modified>
</cp:coreProperties>
</file>