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5801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801360"/>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Chung Bruce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804 CARNEGIE CENTER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NRG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1168"/>
        <w:spacing w:after="0"/>
        <w:rPr>
          <w:sz w:val="20"/>
          <w:szCs w:val="20"/>
          <w:color w:val="auto"/>
        </w:rPr>
      </w:pPr>
      <w:r>
        <w:rPr>
          <w:rFonts w:ascii="Times New Roman" w:cs="Times New Roman" w:eastAsia="Times New Roman" w:hAnsi="Times New Roman"/>
          <w:sz w:val="16"/>
          <w:szCs w:val="16"/>
          <w:color w:val="0000FF"/>
        </w:rPr>
        <w:t>EVP &amp; CFO</w:t>
      </w:r>
    </w:p>
    <w:p>
      <w:pPr>
        <w:spacing w:after="0" w:line="311" w:lineRule="exact"/>
        <w:rPr>
          <w:sz w:val="24"/>
          <w:szCs w:val="24"/>
          <w:color w:val="auto"/>
        </w:rPr>
      </w:pPr>
    </w:p>
    <w:p>
      <w:pPr>
        <w:sectPr>
          <w:pgSz w:w="11900" w:h="16838" w:orient="portrait"/>
          <w:cols w:equalWidth="0" w:num="3">
            <w:col w:w="3180" w:space="720"/>
            <w:col w:w="3112" w:space="720"/>
            <w:col w:w="334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60" w:type="dxa"/>
            <w:vAlign w:val="bottom"/>
            <w:gridSpan w:val="7"/>
            <w:vMerge w:val="restart"/>
          </w:tcPr>
          <w:p>
            <w:pPr>
              <w:jc w:val="center"/>
              <w:ind w:right="216"/>
              <w:spacing w:after="0"/>
              <w:rPr>
                <w:sz w:val="20"/>
                <w:szCs w:val="20"/>
                <w:color w:val="auto"/>
              </w:rPr>
            </w:pPr>
            <w:r>
              <w:rPr>
                <w:rFonts w:ascii="Arial" w:cs="Arial" w:eastAsia="Arial" w:hAnsi="Arial"/>
                <w:sz w:val="13"/>
                <w:szCs w:val="13"/>
                <w:color w:val="auto"/>
                <w:w w:val="96"/>
              </w:rPr>
              <w:t>4. If Amendment, Date of Original Filed (Month/Day/Year)</w:t>
            </w:r>
          </w:p>
        </w:tc>
        <w:tc>
          <w:tcPr>
            <w:tcW w:w="356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7"/>
            <w:vMerge w:val="continue"/>
          </w:tcPr>
          <w:p>
            <w:pPr>
              <w:spacing w:after="0"/>
              <w:rPr>
                <w:sz w:val="7"/>
                <w:szCs w:val="7"/>
                <w:color w:val="auto"/>
              </w:rPr>
            </w:pPr>
          </w:p>
        </w:tc>
        <w:tc>
          <w:tcPr>
            <w:tcW w:w="35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PRINCETON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NJ</w:t>
            </w:r>
          </w:p>
        </w:tc>
        <w:tc>
          <w:tcPr>
            <w:tcW w:w="98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0000FF"/>
              </w:rPr>
              <w:t>08540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8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280" w:type="dxa"/>
            <w:vAlign w:val="bottom"/>
            <w:tcBorders>
              <w:bottom w:val="single" w:sz="8" w:color="2C2C2C"/>
            </w:tcBorders>
            <w:gridSpan w:val="8"/>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5"/>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7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74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40" w:type="dxa"/>
            <w:vAlign w:val="bottom"/>
            <w:gridSpan w:val="4"/>
          </w:tcPr>
          <w:p>
            <w:pPr>
              <w:jc w:val="center"/>
              <w:ind w:left="596"/>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340" w:type="dxa"/>
            <w:vAlign w:val="bottom"/>
            <w:tcBorders>
              <w:bottom w:val="single" w:sz="8" w:color="2C2C2C"/>
            </w:tcBorders>
            <w:gridSpan w:val="6"/>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3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$.01 per share</w:t>
            </w:r>
          </w:p>
        </w:tc>
        <w:tc>
          <w:tcPr>
            <w:tcW w:w="940" w:type="dxa"/>
            <w:vAlign w:val="bottom"/>
            <w:tcBorders>
              <w:bottom w:val="single" w:sz="8" w:color="2C2C2C"/>
            </w:tcBorders>
            <w:gridSpan w:val="3"/>
          </w:tcPr>
          <w:p>
            <w:pPr>
              <w:jc w:val="center"/>
              <w:ind w:right="57"/>
              <w:spacing w:after="0"/>
              <w:rPr>
                <w:sz w:val="20"/>
                <w:szCs w:val="20"/>
                <w:color w:val="auto"/>
              </w:rPr>
            </w:pPr>
            <w:r>
              <w:rPr>
                <w:rFonts w:ascii="Times New Roman" w:cs="Times New Roman" w:eastAsia="Times New Roman" w:hAnsi="Times New Roman"/>
                <w:sz w:val="16"/>
                <w:szCs w:val="16"/>
                <w:color w:val="0000FF"/>
              </w:rPr>
              <w:t>06/05/2026</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22,328</w:t>
            </w:r>
            <w:r>
              <w:rPr>
                <w:rFonts w:ascii="Times New Roman" w:cs="Times New Roman" w:eastAsia="Times New Roman" w:hAnsi="Times New Roman"/>
                <w:sz w:val="21"/>
                <w:szCs w:val="21"/>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tcBorders>
              <w:bottom w:val="single" w:sz="8" w:color="2C2C2C"/>
            </w:tcBorders>
            <w:gridSpan w:val="2"/>
          </w:tcPr>
          <w:p>
            <w:pP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0.0000</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101,591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3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$.01 per share</w:t>
            </w:r>
          </w:p>
        </w:tc>
        <w:tc>
          <w:tcPr>
            <w:tcW w:w="940" w:type="dxa"/>
            <w:vAlign w:val="bottom"/>
            <w:tcBorders>
              <w:bottom w:val="single" w:sz="8" w:color="2C2C2C"/>
            </w:tcBorders>
            <w:gridSpan w:val="3"/>
          </w:tcPr>
          <w:p>
            <w:pPr>
              <w:jc w:val="center"/>
              <w:ind w:right="57"/>
              <w:spacing w:after="0"/>
              <w:rPr>
                <w:sz w:val="20"/>
                <w:szCs w:val="20"/>
                <w:color w:val="auto"/>
              </w:rPr>
            </w:pPr>
            <w:r>
              <w:rPr>
                <w:rFonts w:ascii="Times New Roman" w:cs="Times New Roman" w:eastAsia="Times New Roman" w:hAnsi="Times New Roman"/>
                <w:sz w:val="16"/>
                <w:szCs w:val="16"/>
                <w:color w:val="0000FF"/>
              </w:rPr>
              <w:t>06/05/2026</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6"/>
                <w:szCs w:val="16"/>
                <w:color w:val="0000FF"/>
              </w:rPr>
              <w:t>1,410</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129.2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103,001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3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$.01 per share</w:t>
            </w:r>
          </w:p>
        </w:tc>
        <w:tc>
          <w:tcPr>
            <w:tcW w:w="940" w:type="dxa"/>
            <w:vAlign w:val="bottom"/>
            <w:tcBorders>
              <w:bottom w:val="single" w:sz="8" w:color="2C2C2C"/>
            </w:tcBorders>
            <w:gridSpan w:val="3"/>
          </w:tcPr>
          <w:p>
            <w:pPr>
              <w:jc w:val="center"/>
              <w:ind w:right="57"/>
              <w:spacing w:after="0"/>
              <w:rPr>
                <w:sz w:val="20"/>
                <w:szCs w:val="20"/>
                <w:color w:val="auto"/>
              </w:rPr>
            </w:pPr>
            <w:r>
              <w:rPr>
                <w:rFonts w:ascii="Times New Roman" w:cs="Times New Roman" w:eastAsia="Times New Roman" w:hAnsi="Times New Roman"/>
                <w:sz w:val="16"/>
                <w:szCs w:val="16"/>
                <w:color w:val="0000FF"/>
              </w:rPr>
              <w:t>06/05/2026</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6"/>
                <w:szCs w:val="16"/>
                <w:color w:val="0000FF"/>
              </w:rPr>
              <w:t>1,267</w:t>
            </w:r>
            <w:r>
              <w:rPr>
                <w:rFonts w:ascii="Times New Roman" w:cs="Times New Roman" w:eastAsia="Times New Roman" w:hAnsi="Times New Roman"/>
                <w:sz w:val="21"/>
                <w:szCs w:val="21"/>
                <w:color w:val="008000"/>
                <w:vertAlign w:val="superscript"/>
              </w:rPr>
              <w:t>(3)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129.2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101,734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3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$.01 per share</w:t>
            </w:r>
          </w:p>
        </w:tc>
        <w:tc>
          <w:tcPr>
            <w:tcW w:w="940" w:type="dxa"/>
            <w:vAlign w:val="bottom"/>
            <w:tcBorders>
              <w:bottom w:val="single" w:sz="8" w:color="2C2C2C"/>
            </w:tcBorders>
            <w:gridSpan w:val="3"/>
          </w:tcPr>
          <w:p>
            <w:pPr>
              <w:jc w:val="center"/>
              <w:ind w:right="57"/>
              <w:spacing w:after="0"/>
              <w:rPr>
                <w:sz w:val="20"/>
                <w:szCs w:val="20"/>
                <w:color w:val="auto"/>
              </w:rPr>
            </w:pPr>
            <w:r>
              <w:rPr>
                <w:rFonts w:ascii="Times New Roman" w:cs="Times New Roman" w:eastAsia="Times New Roman" w:hAnsi="Times New Roman"/>
                <w:sz w:val="16"/>
                <w:szCs w:val="16"/>
                <w:color w:val="0000FF"/>
              </w:rPr>
              <w:t>06/05/2026</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12,142</w:t>
            </w:r>
            <w:r>
              <w:rPr>
                <w:rFonts w:ascii="Times New Roman" w:cs="Times New Roman" w:eastAsia="Times New Roman" w:hAnsi="Times New Roman"/>
                <w:sz w:val="21"/>
                <w:szCs w:val="21"/>
                <w:color w:val="008000"/>
                <w:vertAlign w:val="superscript"/>
              </w:rPr>
              <w:t>(4)</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129.2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89,592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Dividend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1,410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980" w:type="dxa"/>
            <w:vAlign w:val="bottom"/>
          </w:tcPr>
          <w:p>
            <w:pPr>
              <w:jc w:val="right"/>
              <w:ind w:right="117"/>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4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1,410</w:t>
            </w:r>
          </w:p>
        </w:tc>
        <w:tc>
          <w:tcPr>
            <w:tcW w:w="480" w:type="dxa"/>
            <w:vAlign w:val="bottom"/>
          </w:tcPr>
          <w:p>
            <w:pPr>
              <w:spacing w:after="0"/>
              <w:rPr>
                <w:sz w:val="12"/>
                <w:szCs w:val="12"/>
                <w:color w:val="auto"/>
              </w:rPr>
            </w:pPr>
          </w:p>
        </w:tc>
        <w:tc>
          <w:tcPr>
            <w:tcW w:w="76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740" w:type="dxa"/>
            <w:vAlign w:val="bottom"/>
          </w:tcPr>
          <w:p>
            <w:pPr>
              <w:jc w:val="right"/>
              <w:ind w:right="13"/>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129.2</w:t>
            </w:r>
          </w:p>
        </w:tc>
        <w:tc>
          <w:tcPr>
            <w:tcW w:w="5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0000FF"/>
              </w:rPr>
              <w:t>1,410</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ind w:right="16"/>
              <w:spacing w:after="0" w:line="139"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Relative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22,328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980" w:type="dxa"/>
            <w:vAlign w:val="bottom"/>
          </w:tcPr>
          <w:p>
            <w:pPr>
              <w:jc w:val="right"/>
              <w:ind w:right="117"/>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22,328</w:t>
            </w:r>
          </w:p>
        </w:tc>
        <w:tc>
          <w:tcPr>
            <w:tcW w:w="76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740" w:type="dxa"/>
            <w:vAlign w:val="bottom"/>
          </w:tcPr>
          <w:p>
            <w:pPr>
              <w:jc w:val="right"/>
              <w:ind w:right="13"/>
              <w:spacing w:after="0" w:line="139" w:lineRule="exact"/>
              <w:rPr>
                <w:sz w:val="20"/>
                <w:szCs w:val="20"/>
                <w:color w:val="auto"/>
              </w:rPr>
            </w:pPr>
            <w:r>
              <w:rPr>
                <w:rFonts w:ascii="Times New Roman" w:cs="Times New Roman" w:eastAsia="Times New Roman" w:hAnsi="Times New Roman"/>
                <w:sz w:val="13"/>
                <w:szCs w:val="13"/>
                <w:color w:val="0000FF"/>
              </w:rPr>
              <w:t>06/05/2026</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129.2</w:t>
            </w:r>
          </w:p>
        </w:tc>
        <w:tc>
          <w:tcPr>
            <w:tcW w:w="860" w:type="dxa"/>
            <w:vAlign w:val="bottom"/>
            <w:gridSpan w:val="2"/>
          </w:tcPr>
          <w:p>
            <w:pPr>
              <w:jc w:val="right"/>
              <w:ind w:right="223"/>
              <w:spacing w:after="0" w:line="139" w:lineRule="exact"/>
              <w:rPr>
                <w:sz w:val="20"/>
                <w:szCs w:val="20"/>
                <w:color w:val="auto"/>
              </w:rPr>
            </w:pPr>
            <w:r>
              <w:rPr>
                <w:rFonts w:ascii="Times New Roman" w:cs="Times New Roman" w:eastAsia="Times New Roman" w:hAnsi="Times New Roman"/>
                <w:sz w:val="13"/>
                <w:szCs w:val="13"/>
                <w:color w:val="0000FF"/>
              </w:rPr>
              <w:t>0.0000</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ind w:right="16"/>
              <w:spacing w:after="0" w:line="139"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-2506980</wp:posOffset>
            </wp:positionV>
            <wp:extent cx="28575" cy="2512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120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22,328 Relative Performance Stock Units by NRG Energy, Inc. under NRG's Long-Term Incentive Plan that vested subject to certain performance conditions on June 5, 2026.</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RPSUs described above, an incremental 1,410 Dividend Equivalent Rights vested. Each DER is the economic equivalent of one share of Common Stock.</w:t>
      </w:r>
    </w:p>
    <w:p>
      <w:pPr>
        <w:spacing w:after="0" w:line="40" w:lineRule="exact"/>
        <w:rPr>
          <w:rFonts w:ascii="Times New Roman" w:cs="Times New Roman" w:eastAsia="Times New Roman" w:hAnsi="Times New Roman"/>
          <w:sz w:val="13"/>
          <w:szCs w:val="13"/>
          <w:color w:val="008000"/>
        </w:rPr>
      </w:pPr>
    </w:p>
    <w:p>
      <w:pPr>
        <w:ind w:left="40" w:right="220" w:hanging="1"/>
        <w:spacing w:after="0" w:line="26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5, 2023, the Reporting Person was issued 6,975 RSUs by NRG under the NRG Energy, Inc. Long-Term Incentive Plan. On June 5, 2026, 2,330 shares vested. The Reporting Person elected to satisfy their tax obligation upon the exchange of Common Stock for RSUs having a value on the date of the exchange equal to the withholding obligation. This form reflects the surrender of 1,267 shares of Common Stock to satisfy the Reporting Person's tax withholding obligation. In connection with the vesting of the RSUs, 147 DERs vested, resulting in the Reporting Person holding 378 DERs in the aggregate.</w:t>
      </w:r>
    </w:p>
    <w:p>
      <w:pPr>
        <w:spacing w:after="0" w:line="12" w:lineRule="exact"/>
        <w:rPr>
          <w:rFonts w:ascii="Times New Roman" w:cs="Times New Roman" w:eastAsia="Times New Roman" w:hAnsi="Times New Roman"/>
          <w:sz w:val="12"/>
          <w:szCs w:val="12"/>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satisfy their tax withholding obligation upon the exchange of Common Stock for RPSUs having a value on the date of the exchange equal to the withholding obligation. This form reflects the surrender of 12,142 shares of Common Stock to satisfy the Reporting Person's tax withholding obligation.</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Christine Zoino, by Power of</w:t>
            </w:r>
          </w:p>
        </w:tc>
        <w:tc>
          <w:tcPr>
            <w:tcW w:w="1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8"/>
              </w:rPr>
              <w:t>06/09/2026</w:t>
            </w:r>
          </w:p>
        </w:tc>
        <w:tc>
          <w:tcPr>
            <w:tcW w:w="0" w:type="dxa"/>
            <w:vAlign w:val="bottom"/>
          </w:tcPr>
          <w:p>
            <w:pPr>
              <w:spacing w:after="0"/>
              <w:rPr>
                <w:sz w:val="1"/>
                <w:szCs w:val="1"/>
                <w:color w:val="auto"/>
              </w:rPr>
            </w:pPr>
          </w:p>
        </w:tc>
      </w:tr>
      <w:tr>
        <w:trPr>
          <w:trHeight w:val="81"/>
        </w:trPr>
        <w:tc>
          <w:tcPr>
            <w:tcW w:w="5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8"/>
              </w:rPr>
              <w:t>Attorney</w:t>
            </w:r>
          </w:p>
        </w:tc>
        <w:tc>
          <w:tcPr>
            <w:tcW w:w="14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580" w:type="dxa"/>
            <w:vAlign w:val="bottom"/>
            <w:tcBorders>
              <w:bottom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0921"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2026-06-09T18:31:22Z</dcterms:created>
  <dcterms:modified xsi:type="dcterms:W3CDTF">2026-06-09T18:31:22Z</dcterms:modified>
</cp:coreProperties>
</file>