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801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80136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825"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Kinney Virginia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804 CARNEGIE CENTER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NRG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568"/>
        <w:spacing w:after="0"/>
        <w:rPr>
          <w:sz w:val="20"/>
          <w:szCs w:val="20"/>
          <w:color w:val="auto"/>
        </w:rPr>
      </w:pPr>
      <w:r>
        <w:rPr>
          <w:rFonts w:ascii="Times New Roman" w:cs="Times New Roman" w:eastAsia="Times New Roman" w:hAnsi="Times New Roman"/>
          <w:sz w:val="16"/>
          <w:szCs w:val="16"/>
          <w:color w:val="0000FF"/>
        </w:rPr>
        <w:t>Exec VP, Chief Admin Officer</w:t>
      </w:r>
    </w:p>
    <w:p>
      <w:pPr>
        <w:spacing w:after="0" w:line="311" w:lineRule="exact"/>
        <w:rPr>
          <w:sz w:val="24"/>
          <w:szCs w:val="24"/>
          <w:color w:val="auto"/>
        </w:rPr>
      </w:pPr>
    </w:p>
    <w:p>
      <w:pPr>
        <w:sectPr>
          <w:pgSz w:w="11900" w:h="16838" w:orient="portrait"/>
          <w:cols w:equalWidth="0" w:num="3">
            <w:col w:w="3180" w:space="720"/>
            <w:col w:w="3112" w:space="720"/>
            <w:col w:w="3348"/>
          </w:cols>
          <w:pgMar w:left="460" w:top="215" w:right="359" w:bottom="825"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jc w:val="right"/>
              <w:ind w:right="356"/>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9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0000FF"/>
              </w:rPr>
              <w:t>08540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8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jc w:val="right"/>
              <w:ind w:right="8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76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gridSpan w:val="4"/>
          </w:tcPr>
          <w:p>
            <w:pPr>
              <w:jc w:val="center"/>
              <w:ind w:left="576"/>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40" w:type="dxa"/>
            <w:vAlign w:val="bottom"/>
            <w:tcBorders>
              <w:bottom w:val="single" w:sz="8" w:color="2C2C2C"/>
            </w:tcBorders>
            <w:gridSpan w:val="6"/>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1000" w:type="dxa"/>
            <w:vAlign w:val="bottom"/>
            <w:tcBorders>
              <w:bottom w:val="single" w:sz="8" w:color="2C2C2C"/>
            </w:tcBorders>
            <w:gridSpan w:val="3"/>
          </w:tcPr>
          <w:p>
            <w:pPr>
              <w:jc w:val="center"/>
              <w:ind w:right="97"/>
              <w:spacing w:after="0"/>
              <w:rPr>
                <w:sz w:val="20"/>
                <w:szCs w:val="20"/>
                <w:color w:val="auto"/>
              </w:rPr>
            </w:pPr>
            <w:r>
              <w:rPr>
                <w:rFonts w:ascii="Times New Roman" w:cs="Times New Roman" w:eastAsia="Times New Roman" w:hAnsi="Times New Roman"/>
                <w:sz w:val="16"/>
                <w:szCs w:val="16"/>
                <w:color w:val="0000FF"/>
              </w:rPr>
              <w:t>06/05/2026</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6"/>
                <w:szCs w:val="16"/>
                <w:color w:val="0000FF"/>
                <w:w w:val="96"/>
              </w:rPr>
              <w:t>15,948</w:t>
            </w:r>
            <w:r>
              <w:rPr>
                <w:rFonts w:ascii="Times New Roman" w:cs="Times New Roman" w:eastAsia="Times New Roman" w:hAnsi="Times New Roman"/>
                <w:sz w:val="21"/>
                <w:szCs w:val="21"/>
                <w:color w:val="008000"/>
                <w:w w:val="96"/>
                <w:vertAlign w:val="superscript"/>
              </w:rPr>
              <w:t>(1)</w:t>
            </w:r>
          </w:p>
        </w:tc>
        <w:tc>
          <w:tcPr>
            <w:tcW w:w="64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(2)</w:t>
            </w:r>
          </w:p>
        </w:tc>
        <w:tc>
          <w:tcPr>
            <w:tcW w:w="128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71,473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1000" w:type="dxa"/>
            <w:vAlign w:val="bottom"/>
            <w:tcBorders>
              <w:bottom w:val="single" w:sz="8" w:color="2C2C2C"/>
            </w:tcBorders>
            <w:gridSpan w:val="3"/>
          </w:tcPr>
          <w:p>
            <w:pPr>
              <w:jc w:val="center"/>
              <w:ind w:right="97"/>
              <w:spacing w:after="0"/>
              <w:rPr>
                <w:sz w:val="20"/>
                <w:szCs w:val="20"/>
                <w:color w:val="auto"/>
              </w:rPr>
            </w:pPr>
            <w:r>
              <w:rPr>
                <w:rFonts w:ascii="Times New Roman" w:cs="Times New Roman" w:eastAsia="Times New Roman" w:hAnsi="Times New Roman"/>
                <w:sz w:val="16"/>
                <w:szCs w:val="16"/>
                <w:color w:val="0000FF"/>
              </w:rPr>
              <w:t>06/05/2026</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6"/>
                <w:szCs w:val="16"/>
                <w:color w:val="0000FF"/>
                <w:w w:val="95"/>
              </w:rPr>
              <w:t>1,007</w:t>
            </w:r>
            <w:r>
              <w:rPr>
                <w:rFonts w:ascii="Times New Roman" w:cs="Times New Roman" w:eastAsia="Times New Roman" w:hAnsi="Times New Roman"/>
                <w:sz w:val="21"/>
                <w:szCs w:val="21"/>
                <w:color w:val="008000"/>
                <w:w w:val="95"/>
                <w:vertAlign w:val="superscript"/>
              </w:rPr>
              <w:t>(3)</w:t>
            </w:r>
          </w:p>
        </w:tc>
        <w:tc>
          <w:tcPr>
            <w:tcW w:w="64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128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72,480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1000" w:type="dxa"/>
            <w:vAlign w:val="bottom"/>
            <w:tcBorders>
              <w:bottom w:val="single" w:sz="8" w:color="2C2C2C"/>
            </w:tcBorders>
            <w:gridSpan w:val="3"/>
          </w:tcPr>
          <w:p>
            <w:pPr>
              <w:jc w:val="center"/>
              <w:ind w:right="97"/>
              <w:spacing w:after="0"/>
              <w:rPr>
                <w:sz w:val="20"/>
                <w:szCs w:val="20"/>
                <w:color w:val="auto"/>
              </w:rPr>
            </w:pPr>
            <w:r>
              <w:rPr>
                <w:rFonts w:ascii="Times New Roman" w:cs="Times New Roman" w:eastAsia="Times New Roman" w:hAnsi="Times New Roman"/>
                <w:sz w:val="16"/>
                <w:szCs w:val="16"/>
                <w:color w:val="0000FF"/>
              </w:rPr>
              <w:t>06/05/2026</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6"/>
                <w:szCs w:val="16"/>
                <w:color w:val="0000FF"/>
                <w:w w:val="94"/>
              </w:rPr>
              <w:t>697</w:t>
            </w:r>
            <w:r>
              <w:rPr>
                <w:rFonts w:ascii="Times New Roman" w:cs="Times New Roman" w:eastAsia="Times New Roman" w:hAnsi="Times New Roman"/>
                <w:sz w:val="21"/>
                <w:szCs w:val="21"/>
                <w:color w:val="008000"/>
                <w:w w:val="94"/>
                <w:vertAlign w:val="superscript"/>
              </w:rPr>
              <w:t>(4)</w:t>
            </w:r>
          </w:p>
        </w:tc>
        <w:tc>
          <w:tcPr>
            <w:tcW w:w="64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128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71,783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1000" w:type="dxa"/>
            <w:vAlign w:val="bottom"/>
            <w:tcBorders>
              <w:bottom w:val="single" w:sz="8" w:color="2C2C2C"/>
            </w:tcBorders>
            <w:gridSpan w:val="3"/>
          </w:tcPr>
          <w:p>
            <w:pPr>
              <w:jc w:val="center"/>
              <w:ind w:right="97"/>
              <w:spacing w:after="0"/>
              <w:rPr>
                <w:sz w:val="20"/>
                <w:szCs w:val="20"/>
                <w:color w:val="auto"/>
              </w:rPr>
            </w:pPr>
            <w:r>
              <w:rPr>
                <w:rFonts w:ascii="Times New Roman" w:cs="Times New Roman" w:eastAsia="Times New Roman" w:hAnsi="Times New Roman"/>
                <w:sz w:val="16"/>
                <w:szCs w:val="16"/>
                <w:color w:val="0000FF"/>
              </w:rPr>
              <w:t>06/05/2026</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6"/>
                <w:szCs w:val="16"/>
                <w:color w:val="0000FF"/>
                <w:w w:val="95"/>
              </w:rPr>
              <w:t>6,672</w:t>
            </w:r>
            <w:r>
              <w:rPr>
                <w:rFonts w:ascii="Times New Roman" w:cs="Times New Roman" w:eastAsia="Times New Roman" w:hAnsi="Times New Roman"/>
                <w:sz w:val="21"/>
                <w:szCs w:val="21"/>
                <w:color w:val="008000"/>
                <w:w w:val="95"/>
                <w:vertAlign w:val="superscript"/>
              </w:rPr>
              <w:t>(5)</w:t>
            </w:r>
          </w:p>
        </w:tc>
        <w:tc>
          <w:tcPr>
            <w:tcW w:w="64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128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65,111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680" w:type="dxa"/>
            <w:vAlign w:val="bottom"/>
            <w:gridSpan w:val="2"/>
          </w:tcPr>
          <w:p>
            <w:pPr>
              <w:jc w:val="center"/>
              <w:ind w:right="397"/>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right"/>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right"/>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jc w:val="center"/>
              <w:ind w:right="397"/>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16"/>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gridSpan w:val="2"/>
          </w:tcPr>
          <w:p>
            <w:pPr>
              <w:jc w:val="center"/>
              <w:ind w:right="10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98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1,007</w:t>
            </w:r>
          </w:p>
        </w:tc>
        <w:tc>
          <w:tcPr>
            <w:tcW w:w="480" w:type="dxa"/>
            <w:vAlign w:val="bottom"/>
          </w:tcPr>
          <w:p>
            <w:pPr>
              <w:spacing w:after="0"/>
              <w:rPr>
                <w:sz w:val="12"/>
                <w:szCs w:val="12"/>
                <w:color w:val="auto"/>
              </w:rPr>
            </w:pPr>
          </w:p>
        </w:tc>
        <w:tc>
          <w:tcPr>
            <w:tcW w:w="78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129.2</w:t>
            </w: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0000FF"/>
              </w:rPr>
              <w:t>1,007</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36"/>
              <w:spacing w:after="0" w:line="139"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008000"/>
              </w:rPr>
              <w:t>(6)</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16"/>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15,948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15,948</w:t>
            </w:r>
          </w:p>
        </w:tc>
        <w:tc>
          <w:tcPr>
            <w:tcW w:w="78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129.2</w:t>
            </w:r>
          </w:p>
        </w:tc>
        <w:tc>
          <w:tcPr>
            <w:tcW w:w="880" w:type="dxa"/>
            <w:vAlign w:val="bottom"/>
            <w:gridSpan w:val="2"/>
          </w:tcPr>
          <w:p>
            <w:pPr>
              <w:jc w:val="right"/>
              <w:ind w:right="223"/>
              <w:spacing w:after="0" w:line="139" w:lineRule="exact"/>
              <w:rPr>
                <w:sz w:val="20"/>
                <w:szCs w:val="20"/>
                <w:color w:val="auto"/>
              </w:rPr>
            </w:pPr>
            <w:r>
              <w:rPr>
                <w:rFonts w:ascii="Times New Roman" w:cs="Times New Roman" w:eastAsia="Times New Roman" w:hAnsi="Times New Roman"/>
                <w:sz w:val="13"/>
                <w:szCs w:val="13"/>
                <w:color w:val="0000FF"/>
              </w:rPr>
              <w:t>0.0000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36"/>
              <w:spacing w:after="0" w:line="139"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20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15,948 Relative Performance Stock Units by NRG Energy, Inc. under NRG's Long-Term Incentive Plan that vested subject to certain performance conditions on June 5, 2026.</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 Price is $0.00</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an incremental 1,007 Dividend Equivalent Rights vested. Each DER is the economic equivalent of one share of Common Stock.</w:t>
      </w:r>
    </w:p>
    <w:p>
      <w:pPr>
        <w:spacing w:after="0" w:line="40" w:lineRule="exact"/>
        <w:rPr>
          <w:rFonts w:ascii="Times New Roman" w:cs="Times New Roman" w:eastAsia="Times New Roman" w:hAnsi="Times New Roman"/>
          <w:sz w:val="13"/>
          <w:szCs w:val="13"/>
          <w:color w:val="008000"/>
        </w:rPr>
      </w:pPr>
    </w:p>
    <w:p>
      <w:pPr>
        <w:ind w:left="40" w:right="220" w:hanging="1"/>
        <w:spacing w:after="0" w:line="26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5, 2023, the Reporting Person was issued 4,982 RSUs by NRG under the NRG Energy, Inc. Long-Term Incentive Plan. On June 5, 2026, 1,664 shares vested. The Reporting Person elected to satisfy their tax obligation upon the exchange of Common Stock for RSUs having a value on the date of the exchange equal to the withholding obligation. This form reflects the surrender of 697 shares of Common Stock to satisfy the Reporting Person's tax withholding obligation. In connection with the vesting of the RSUs, 105 DERs vested, resulting in the Reporting Person holding 167 DERs in the aggregate.</w:t>
      </w:r>
    </w:p>
    <w:p>
      <w:pPr>
        <w:spacing w:after="0" w:line="12" w:lineRule="exact"/>
        <w:rPr>
          <w:rFonts w:ascii="Times New Roman" w:cs="Times New Roman" w:eastAsia="Times New Roman" w:hAnsi="Times New Roman"/>
          <w:sz w:val="12"/>
          <w:szCs w:val="12"/>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satisfy their tax withholding obligation upon the exchange of Common Stock for RPSUs having a value on the date of the exchange equal to the withholding obligation. This form reflects the surrender of 6,672 shares of Common Stock to satisfy the Reporting Person's tax withholding obligation.</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$0.00</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Christine Zoino, by Power of</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06/09/2026</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8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8902"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2026-06-09T18:31:19Z</dcterms:created>
  <dcterms:modified xsi:type="dcterms:W3CDTF">2026-06-09T18:31:19Z</dcterms:modified>
</cp:coreProperties>
</file>